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B186" w14:textId="4BE3B378"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D45036">
        <w:rPr>
          <w:rFonts w:cs="Arial"/>
          <w:sz w:val="24"/>
          <w:szCs w:val="24"/>
        </w:rPr>
        <w:t>9</w:t>
      </w:r>
      <w:r w:rsidR="00316536">
        <w:rPr>
          <w:rFonts w:cs="Arial"/>
          <w:sz w:val="24"/>
          <w:szCs w:val="24"/>
        </w:rPr>
        <w:t>-</w:t>
      </w:r>
      <w:r w:rsidRPr="005420C2">
        <w:rPr>
          <w:rFonts w:cs="Arial"/>
          <w:sz w:val="24"/>
          <w:szCs w:val="24"/>
        </w:rPr>
        <w:t>e</w:t>
      </w:r>
      <w:r w:rsidRPr="005420C2">
        <w:rPr>
          <w:rFonts w:cs="Arial"/>
          <w:noProof w:val="0"/>
          <w:sz w:val="24"/>
        </w:rPr>
        <w:tab/>
      </w:r>
      <w:r w:rsidRPr="005420C2">
        <w:rPr>
          <w:rFonts w:cs="Arial"/>
          <w:noProof w:val="0"/>
          <w:sz w:val="24"/>
        </w:rPr>
        <w:tab/>
      </w:r>
      <w:r w:rsidR="006D1A8F" w:rsidRPr="006D1A8F">
        <w:rPr>
          <w:rFonts w:cs="Arial"/>
          <w:noProof w:val="0"/>
          <w:sz w:val="24"/>
        </w:rPr>
        <w:t>R4-2109218</w:t>
      </w:r>
    </w:p>
    <w:p w14:paraId="5A613C7E" w14:textId="4493941B"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316536">
        <w:rPr>
          <w:rFonts w:cs="Arial"/>
          <w:sz w:val="24"/>
          <w:szCs w:val="24"/>
        </w:rPr>
        <w:t>19</w:t>
      </w:r>
      <w:r w:rsidR="00A0313B">
        <w:rPr>
          <w:rFonts w:cs="Arial"/>
          <w:sz w:val="24"/>
          <w:szCs w:val="24"/>
          <w:vertAlign w:val="superscript"/>
        </w:rPr>
        <w:t>th</w:t>
      </w:r>
      <w:r w:rsidRPr="005420C2">
        <w:rPr>
          <w:rFonts w:cs="Arial"/>
          <w:sz w:val="24"/>
          <w:szCs w:val="24"/>
        </w:rPr>
        <w:t xml:space="preserve"> – </w:t>
      </w:r>
      <w:r w:rsidR="00316536">
        <w:rPr>
          <w:rFonts w:cs="Arial"/>
          <w:sz w:val="24"/>
          <w:szCs w:val="24"/>
        </w:rPr>
        <w:t>27</w:t>
      </w:r>
      <w:r w:rsidRPr="005420C2">
        <w:rPr>
          <w:rFonts w:cs="Arial"/>
          <w:sz w:val="24"/>
          <w:szCs w:val="24"/>
          <w:vertAlign w:val="superscript"/>
        </w:rPr>
        <w:t>th</w:t>
      </w:r>
      <w:r w:rsidRPr="005420C2">
        <w:rPr>
          <w:rFonts w:cs="Arial"/>
          <w:sz w:val="24"/>
          <w:szCs w:val="24"/>
        </w:rPr>
        <w:t xml:space="preserve"> </w:t>
      </w:r>
      <w:r w:rsidR="001D019A">
        <w:rPr>
          <w:rFonts w:cs="Arial"/>
          <w:sz w:val="24"/>
          <w:szCs w:val="24"/>
        </w:rPr>
        <w:t>May</w:t>
      </w:r>
      <w:r w:rsidRPr="005420C2">
        <w:rPr>
          <w:rFonts w:cs="Arial"/>
          <w:sz w:val="24"/>
          <w:szCs w:val="24"/>
        </w:rPr>
        <w:t>, 202</w:t>
      </w:r>
      <w:r w:rsidR="00A11D98">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3A024B76"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F93B75" w:rsidRPr="00F93B75">
        <w:rPr>
          <w:rFonts w:ascii="Arial" w:hAnsi="Arial" w:cs="Arial"/>
          <w:b/>
          <w:sz w:val="24"/>
        </w:rPr>
        <w:t>8.2.5.1</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30204FBA"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A076F1" w:rsidRPr="00A076F1">
        <w:rPr>
          <w:rFonts w:ascii="Arial" w:hAnsi="Arial" w:cs="Arial"/>
          <w:b/>
          <w:sz w:val="24"/>
        </w:rPr>
        <w:t>Applicability of UE demodulation requirements for 47GHz band</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A76E6AA" w14:textId="77777777" w:rsidR="004B515E" w:rsidRPr="00146B4F" w:rsidRDefault="004B515E" w:rsidP="00422531">
      <w:pPr>
        <w:pStyle w:val="Heading1"/>
      </w:pPr>
      <w:bookmarkStart w:id="2" w:name="_Ref21011971"/>
      <w:r w:rsidRPr="00146B4F">
        <w:t>Introduction</w:t>
      </w:r>
      <w:bookmarkEnd w:id="2"/>
    </w:p>
    <w:p w14:paraId="3E7C117A" w14:textId="06C721D1" w:rsidR="00C57BB2" w:rsidRDefault="00A0313B" w:rsidP="003F5A3B">
      <w:r>
        <w:t>In RAN4 #9</w:t>
      </w:r>
      <w:r w:rsidR="00EB756E">
        <w:t>8</w:t>
      </w:r>
      <w:r w:rsidR="00BD4303">
        <w:t>-bis-</w:t>
      </w:r>
      <w:r>
        <w:t xml:space="preserve">e </w:t>
      </w:r>
      <w:r w:rsidRPr="009D708B">
        <w:t xml:space="preserve">meeting </w:t>
      </w:r>
      <w:r w:rsidR="003D49BA">
        <w:t xml:space="preserve">it was agreed to </w:t>
      </w:r>
      <w:r w:rsidR="00BD4303">
        <w:t xml:space="preserve">further analyse applicability of existing </w:t>
      </w:r>
      <w:r w:rsidR="00C31119">
        <w:t xml:space="preserve">256QAM Rank 1, 6QAM Rank 2 and 16QAM Rank 1 with Enhanced receiver type 1 requirements to </w:t>
      </w:r>
      <w:r w:rsidR="0079333D">
        <w:t xml:space="preserve">47GHz bands </w:t>
      </w:r>
      <w:r w:rsidR="003D49BA">
        <w:t>[1]</w:t>
      </w:r>
      <w:r w:rsidR="00187D2A">
        <w:t xml:space="preserve">. In this paper we provide </w:t>
      </w:r>
      <w:r w:rsidR="00051562">
        <w:t xml:space="preserve">corresponding </w:t>
      </w:r>
      <w:r w:rsidR="00A83B0D">
        <w:t>evaluations</w:t>
      </w:r>
      <w:r w:rsidR="00051562">
        <w:t xml:space="preserve"> </w:t>
      </w:r>
      <w:r w:rsidR="00C80222">
        <w:t xml:space="preserve">with agreed simulation assumptions and </w:t>
      </w:r>
      <w:r w:rsidR="002C6F4C">
        <w:t>discuss requirements applicability based on obtained results.</w:t>
      </w:r>
      <w:r w:rsidR="00A83B0D">
        <w:t xml:space="preserve"> </w:t>
      </w:r>
    </w:p>
    <w:p w14:paraId="38B749C4" w14:textId="570720A1" w:rsidR="00563437" w:rsidRDefault="002C6F4C" w:rsidP="00E30C1F">
      <w:pPr>
        <w:pStyle w:val="Heading1"/>
      </w:pPr>
      <w:r>
        <w:t>Discussion</w:t>
      </w:r>
    </w:p>
    <w:p w14:paraId="403A9B1E" w14:textId="78DAC0F0" w:rsidR="00BD5217" w:rsidRDefault="00A0313B" w:rsidP="00C3090C">
      <w:pPr>
        <w:pStyle w:val="Caption"/>
        <w:rPr>
          <w:b w:val="0"/>
          <w:bCs w:val="0"/>
          <w:sz w:val="20"/>
          <w:lang w:val="en-US" w:eastAsia="ja-JP" w:bidi="hi-IN"/>
        </w:rPr>
      </w:pPr>
      <w:r w:rsidRPr="00A0313B">
        <w:rPr>
          <w:b w:val="0"/>
          <w:bCs w:val="0"/>
          <w:sz w:val="20"/>
          <w:lang w:val="en-US" w:eastAsia="ja-JP" w:bidi="hi-IN"/>
        </w:rPr>
        <w:t>In Figure</w:t>
      </w:r>
      <w:r w:rsidR="006F1722">
        <w:rPr>
          <w:b w:val="0"/>
          <w:bCs w:val="0"/>
          <w:sz w:val="20"/>
          <w:lang w:val="en-US" w:eastAsia="ja-JP" w:bidi="hi-IN"/>
        </w:rPr>
        <w:t xml:space="preserve"> 1</w:t>
      </w:r>
      <w:r w:rsidRPr="00A0313B">
        <w:rPr>
          <w:b w:val="0"/>
          <w:bCs w:val="0"/>
          <w:sz w:val="20"/>
          <w:lang w:val="en-US" w:eastAsia="ja-JP" w:bidi="hi-IN"/>
        </w:rPr>
        <w:t xml:space="preserve"> simulation results </w:t>
      </w:r>
      <w:r w:rsidR="002C6F4C">
        <w:rPr>
          <w:b w:val="0"/>
          <w:bCs w:val="0"/>
          <w:sz w:val="20"/>
          <w:lang w:val="en-US" w:eastAsia="ja-JP" w:bidi="hi-IN"/>
        </w:rPr>
        <w:t xml:space="preserve">for </w:t>
      </w:r>
      <w:r w:rsidR="00BD5217" w:rsidRPr="00BD5217">
        <w:rPr>
          <w:b w:val="0"/>
          <w:bCs w:val="0"/>
          <w:sz w:val="20"/>
          <w:lang w:val="en-US" w:eastAsia="ja-JP" w:bidi="hi-IN"/>
        </w:rPr>
        <w:t>256QAM Rank 1, 6QAM Rank 2 and 16QAM Rank 1 with Enhanced receiver type 1</w:t>
      </w:r>
      <w:r w:rsidR="00BD5217">
        <w:rPr>
          <w:b w:val="0"/>
          <w:bCs w:val="0"/>
          <w:sz w:val="20"/>
          <w:lang w:val="en-US" w:eastAsia="ja-JP" w:bidi="hi-IN"/>
        </w:rPr>
        <w:t xml:space="preserve"> test cases are provided. Performance comparison at 39GHz vs 47 GHz carrier frequency is assumed. </w:t>
      </w:r>
      <w:r w:rsidR="003E1871" w:rsidRPr="003E1871">
        <w:rPr>
          <w:b w:val="0"/>
          <w:bCs w:val="0"/>
          <w:sz w:val="20"/>
          <w:lang w:val="en-US" w:eastAsia="ja-JP" w:bidi="hi-IN"/>
        </w:rPr>
        <w:t>Phase noise model Example 2</w:t>
      </w:r>
      <w:r w:rsidR="003E1871">
        <w:rPr>
          <w:b w:val="0"/>
          <w:bCs w:val="0"/>
          <w:sz w:val="20"/>
          <w:lang w:val="en-US" w:eastAsia="ja-JP" w:bidi="hi-IN"/>
        </w:rPr>
        <w:t xml:space="preserve"> </w:t>
      </w:r>
      <w:r w:rsidR="003E1871" w:rsidRPr="003E1871">
        <w:rPr>
          <w:b w:val="0"/>
          <w:bCs w:val="0"/>
          <w:sz w:val="20"/>
          <w:lang w:val="en-US" w:eastAsia="ja-JP" w:bidi="hi-IN"/>
        </w:rPr>
        <w:t xml:space="preserve">from TR 38.803 </w:t>
      </w:r>
      <w:r w:rsidR="003E1871">
        <w:rPr>
          <w:b w:val="0"/>
          <w:bCs w:val="0"/>
          <w:sz w:val="20"/>
          <w:lang w:val="en-US" w:eastAsia="ja-JP" w:bidi="hi-IN"/>
        </w:rPr>
        <w:t>was assumed for evaluations.</w:t>
      </w:r>
      <w:r w:rsidR="007B478D">
        <w:rPr>
          <w:b w:val="0"/>
          <w:bCs w:val="0"/>
          <w:sz w:val="20"/>
          <w:lang w:val="en-US" w:eastAsia="ja-JP" w:bidi="hi-IN"/>
        </w:rPr>
        <w:t xml:space="preserve"> The </w:t>
      </w:r>
      <w:r w:rsidR="0068199D">
        <w:rPr>
          <w:b w:val="0"/>
          <w:bCs w:val="0"/>
          <w:sz w:val="20"/>
          <w:lang w:val="en-US" w:eastAsia="ja-JP" w:bidi="hi-IN"/>
        </w:rPr>
        <w:t>differences at 70% max throughput between 39GHz and 47GHz scenarios are summarized in Table 1.</w:t>
      </w:r>
    </w:p>
    <w:p w14:paraId="738A3155" w14:textId="659DEB2B" w:rsidR="00A0313B" w:rsidRPr="00C3090C" w:rsidRDefault="00A0313B" w:rsidP="00C3090C">
      <w:pPr>
        <w:pStyle w:val="Caption"/>
        <w:rPr>
          <w:b w:val="0"/>
          <w:bCs w:val="0"/>
          <w:sz w:val="20"/>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F1722" w14:paraId="7F9DEA33" w14:textId="77777777" w:rsidTr="004406A4">
        <w:tc>
          <w:tcPr>
            <w:tcW w:w="4814" w:type="dxa"/>
            <w:shd w:val="clear" w:color="auto" w:fill="auto"/>
            <w:vAlign w:val="center"/>
          </w:tcPr>
          <w:p w14:paraId="1CF57DDE" w14:textId="388AB490" w:rsidR="006F1722" w:rsidRPr="007D60A9" w:rsidRDefault="006F1722" w:rsidP="00A11170">
            <w:pPr>
              <w:spacing w:line="280" w:lineRule="atLeast"/>
              <w:jc w:val="center"/>
              <w:rPr>
                <w:bCs/>
                <w:lang w:val="en-US" w:eastAsia="ja-JP" w:bidi="hi-IN"/>
              </w:rPr>
            </w:pPr>
            <w:r w:rsidRPr="006F1722">
              <w:rPr>
                <w:bCs/>
                <w:noProof/>
                <w:lang w:val="en-US" w:eastAsia="ja-JP" w:bidi="hi-IN"/>
              </w:rPr>
              <w:drawing>
                <wp:inline distT="0" distB="0" distL="0" distR="0" wp14:anchorId="3C3DC50A" wp14:editId="28BCEA79">
                  <wp:extent cx="288103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5" w:type="dxa"/>
            <w:shd w:val="clear" w:color="auto" w:fill="auto"/>
            <w:vAlign w:val="center"/>
          </w:tcPr>
          <w:p w14:paraId="0F425AB1" w14:textId="2209A231" w:rsidR="006F1722" w:rsidRPr="007D60A9" w:rsidRDefault="00CC2228" w:rsidP="00A11170">
            <w:pPr>
              <w:spacing w:line="280" w:lineRule="atLeast"/>
              <w:jc w:val="center"/>
              <w:rPr>
                <w:bCs/>
                <w:lang w:val="en-US" w:eastAsia="ja-JP" w:bidi="hi-IN"/>
              </w:rPr>
            </w:pPr>
            <w:r w:rsidRPr="00CC2228">
              <w:rPr>
                <w:bCs/>
                <w:noProof/>
                <w:lang w:val="en-US" w:eastAsia="ja-JP" w:bidi="hi-IN"/>
              </w:rPr>
              <w:drawing>
                <wp:inline distT="0" distB="0" distL="0" distR="0" wp14:anchorId="6EC1753A" wp14:editId="214AEE06">
                  <wp:extent cx="288103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r w:rsidR="006F1722" w14:paraId="4E3B42E0" w14:textId="77777777" w:rsidTr="00262EB4">
        <w:tc>
          <w:tcPr>
            <w:tcW w:w="9629" w:type="dxa"/>
            <w:gridSpan w:val="2"/>
            <w:shd w:val="clear" w:color="auto" w:fill="auto"/>
            <w:vAlign w:val="center"/>
          </w:tcPr>
          <w:p w14:paraId="437A8489" w14:textId="31AAB1C0" w:rsidR="006F1722" w:rsidRPr="007D60A9" w:rsidRDefault="007B478D" w:rsidP="00A11170">
            <w:pPr>
              <w:spacing w:line="280" w:lineRule="atLeast"/>
              <w:jc w:val="center"/>
              <w:rPr>
                <w:bCs/>
                <w:lang w:val="en-US" w:eastAsia="ja-JP" w:bidi="hi-IN"/>
              </w:rPr>
            </w:pPr>
            <w:r w:rsidRPr="007B478D">
              <w:rPr>
                <w:bCs/>
                <w:noProof/>
                <w:lang w:val="en-US" w:eastAsia="ja-JP" w:bidi="hi-IN"/>
              </w:rPr>
              <w:drawing>
                <wp:inline distT="0" distB="0" distL="0" distR="0" wp14:anchorId="7C0B3720" wp14:editId="392F52CC">
                  <wp:extent cx="28769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r w:rsidR="007D60A9" w14:paraId="6096E77D" w14:textId="77777777" w:rsidTr="007D60A9">
        <w:tc>
          <w:tcPr>
            <w:tcW w:w="9629" w:type="dxa"/>
            <w:gridSpan w:val="2"/>
            <w:shd w:val="clear" w:color="auto" w:fill="auto"/>
            <w:vAlign w:val="center"/>
          </w:tcPr>
          <w:p w14:paraId="682EA5AE" w14:textId="361FDA95" w:rsidR="00A0313B" w:rsidRPr="007D60A9" w:rsidRDefault="00A0313B" w:rsidP="007D60A9">
            <w:pPr>
              <w:spacing w:line="280" w:lineRule="atLeast"/>
              <w:jc w:val="center"/>
              <w:rPr>
                <w:bCs/>
                <w:lang w:val="en-US" w:eastAsia="ja-JP" w:bidi="hi-IN"/>
              </w:rPr>
            </w:pPr>
            <w:r w:rsidRPr="007D60A9">
              <w:rPr>
                <w:b/>
                <w:sz w:val="16"/>
                <w:szCs w:val="16"/>
              </w:rPr>
              <w:t xml:space="preserve">Figure </w:t>
            </w:r>
            <w:r w:rsidR="00A12F7E" w:rsidRPr="007D60A9">
              <w:rPr>
                <w:b/>
                <w:sz w:val="16"/>
                <w:szCs w:val="16"/>
              </w:rPr>
              <w:t>1</w:t>
            </w:r>
            <w:r w:rsidRPr="007D60A9">
              <w:rPr>
                <w:b/>
                <w:sz w:val="16"/>
                <w:szCs w:val="16"/>
              </w:rPr>
              <w:t xml:space="preserve">. </w:t>
            </w:r>
            <w:r w:rsidR="004F1BDD">
              <w:rPr>
                <w:b/>
                <w:sz w:val="16"/>
                <w:szCs w:val="16"/>
              </w:rPr>
              <w:t xml:space="preserve">Demodulation performance </w:t>
            </w:r>
            <w:r w:rsidR="00816F7B">
              <w:rPr>
                <w:b/>
                <w:sz w:val="16"/>
                <w:szCs w:val="16"/>
              </w:rPr>
              <w:t>at 39GHz and 47GHz carrier frequency with PN model Example 2 from TR 38.80</w:t>
            </w:r>
            <w:r w:rsidR="00BC61C6">
              <w:rPr>
                <w:b/>
                <w:sz w:val="16"/>
                <w:szCs w:val="16"/>
              </w:rPr>
              <w:t>3</w:t>
            </w:r>
          </w:p>
        </w:tc>
      </w:tr>
    </w:tbl>
    <w:p w14:paraId="440A65C8" w14:textId="6DD4079B" w:rsidR="00142708" w:rsidRDefault="00142708" w:rsidP="00142708">
      <w:pPr>
        <w:pStyle w:val="Caption"/>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Demodulation performance </w:t>
      </w:r>
      <w:r w:rsidR="00317133">
        <w:t xml:space="preserve">difference </w:t>
      </w:r>
      <w:r>
        <w:t>at 70% @max throughput</w:t>
      </w:r>
      <w:r w:rsidR="00922335">
        <w:t xml:space="preserve">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55"/>
        <w:gridCol w:w="2268"/>
        <w:gridCol w:w="2211"/>
        <w:gridCol w:w="2211"/>
      </w:tblGrid>
      <w:tr w:rsidR="00071B8B" w14:paraId="5B3E243C" w14:textId="77777777" w:rsidTr="00D252D9">
        <w:trPr>
          <w:jc w:val="center"/>
        </w:trPr>
        <w:tc>
          <w:tcPr>
            <w:tcW w:w="1555" w:type="dxa"/>
            <w:tcBorders>
              <w:top w:val="single" w:sz="4" w:space="0" w:color="FFFFFF"/>
              <w:left w:val="single" w:sz="4" w:space="0" w:color="FFFFFF"/>
              <w:right w:val="nil"/>
            </w:tcBorders>
            <w:shd w:val="clear" w:color="auto" w:fill="4472C4"/>
          </w:tcPr>
          <w:p w14:paraId="4EAB84D1" w14:textId="77777777" w:rsidR="00071B8B" w:rsidRPr="007D60A9" w:rsidRDefault="00071B8B" w:rsidP="00D252D9">
            <w:pPr>
              <w:rPr>
                <w:b/>
                <w:bCs/>
                <w:color w:val="FFFFFF"/>
                <w:lang w:eastAsia="ja-JP" w:bidi="hi-IN"/>
              </w:rPr>
            </w:pPr>
            <w:r>
              <w:rPr>
                <w:b/>
                <w:bCs/>
                <w:color w:val="FFFFFF"/>
                <w:lang w:eastAsia="ja-JP" w:bidi="hi-IN"/>
              </w:rPr>
              <w:t>Scenario</w:t>
            </w:r>
          </w:p>
        </w:tc>
        <w:tc>
          <w:tcPr>
            <w:tcW w:w="2268" w:type="dxa"/>
            <w:tcBorders>
              <w:top w:val="single" w:sz="4" w:space="0" w:color="FFFFFF"/>
              <w:left w:val="nil"/>
              <w:right w:val="nil"/>
            </w:tcBorders>
            <w:shd w:val="clear" w:color="auto" w:fill="4472C4"/>
          </w:tcPr>
          <w:p w14:paraId="251331AD" w14:textId="77777777" w:rsidR="00071B8B" w:rsidRPr="007D60A9" w:rsidRDefault="00071B8B" w:rsidP="00D252D9">
            <w:pPr>
              <w:jc w:val="center"/>
              <w:rPr>
                <w:b/>
                <w:bCs/>
                <w:color w:val="FFFFFF"/>
                <w:lang w:eastAsia="ja-JP" w:bidi="hi-IN"/>
              </w:rPr>
            </w:pPr>
            <w:r>
              <w:rPr>
                <w:b/>
                <w:bCs/>
                <w:color w:val="FFFFFF"/>
                <w:lang w:eastAsia="ja-JP" w:bidi="hi-IN"/>
              </w:rPr>
              <w:t>256QAM</w:t>
            </w:r>
          </w:p>
        </w:tc>
        <w:tc>
          <w:tcPr>
            <w:tcW w:w="2211" w:type="dxa"/>
            <w:tcBorders>
              <w:top w:val="single" w:sz="4" w:space="0" w:color="FFFFFF"/>
              <w:left w:val="nil"/>
              <w:right w:val="nil"/>
            </w:tcBorders>
            <w:shd w:val="clear" w:color="auto" w:fill="4472C4"/>
          </w:tcPr>
          <w:p w14:paraId="6C65806D" w14:textId="77777777" w:rsidR="00071B8B" w:rsidRPr="007D60A9" w:rsidRDefault="00071B8B" w:rsidP="00D252D9">
            <w:pPr>
              <w:jc w:val="center"/>
              <w:rPr>
                <w:b/>
                <w:bCs/>
                <w:color w:val="FFFFFF"/>
                <w:lang w:eastAsia="ja-JP" w:bidi="hi-IN"/>
              </w:rPr>
            </w:pPr>
            <w:r>
              <w:rPr>
                <w:b/>
                <w:bCs/>
                <w:color w:val="FFFFFF"/>
                <w:lang w:eastAsia="ja-JP" w:bidi="hi-IN"/>
              </w:rPr>
              <w:t>Rank 2 64QAM</w:t>
            </w:r>
          </w:p>
        </w:tc>
        <w:tc>
          <w:tcPr>
            <w:tcW w:w="2211" w:type="dxa"/>
            <w:tcBorders>
              <w:top w:val="single" w:sz="4" w:space="0" w:color="FFFFFF"/>
              <w:left w:val="nil"/>
              <w:right w:val="single" w:sz="4" w:space="0" w:color="FFFFFF"/>
            </w:tcBorders>
            <w:shd w:val="clear" w:color="auto" w:fill="4472C4"/>
          </w:tcPr>
          <w:p w14:paraId="0CFCD9D9" w14:textId="77777777" w:rsidR="00071B8B" w:rsidRPr="007D60A9" w:rsidRDefault="00071B8B" w:rsidP="00D252D9">
            <w:pPr>
              <w:jc w:val="center"/>
              <w:rPr>
                <w:b/>
                <w:bCs/>
                <w:color w:val="FFFFFF"/>
                <w:lang w:eastAsia="ja-JP" w:bidi="hi-IN"/>
              </w:rPr>
            </w:pPr>
            <w:r>
              <w:rPr>
                <w:b/>
                <w:bCs/>
                <w:color w:val="FFFFFF"/>
                <w:lang w:eastAsia="ja-JP" w:bidi="hi-IN"/>
              </w:rPr>
              <w:t>Enhanced Receiver</w:t>
            </w:r>
          </w:p>
        </w:tc>
      </w:tr>
      <w:tr w:rsidR="00071B8B" w14:paraId="7AC8AE66" w14:textId="77777777" w:rsidTr="00D252D9">
        <w:trPr>
          <w:trHeight w:val="137"/>
          <w:jc w:val="center"/>
        </w:trPr>
        <w:tc>
          <w:tcPr>
            <w:tcW w:w="1555" w:type="dxa"/>
            <w:tcBorders>
              <w:left w:val="single" w:sz="4" w:space="0" w:color="FFFFFF"/>
            </w:tcBorders>
            <w:shd w:val="clear" w:color="auto" w:fill="4472C4"/>
            <w:vAlign w:val="center"/>
          </w:tcPr>
          <w:p w14:paraId="7A00F9CB" w14:textId="77777777" w:rsidR="00071B8B" w:rsidRPr="007D60A9" w:rsidRDefault="00071B8B" w:rsidP="00D252D9">
            <w:pPr>
              <w:jc w:val="left"/>
              <w:rPr>
                <w:b/>
                <w:bCs/>
                <w:color w:val="FFFFFF"/>
                <w:sz w:val="18"/>
                <w:szCs w:val="18"/>
                <w:lang w:eastAsia="ja-JP" w:bidi="hi-IN"/>
              </w:rPr>
            </w:pPr>
            <w:r>
              <w:rPr>
                <w:b/>
                <w:bCs/>
                <w:color w:val="FFFFFF"/>
                <w:sz w:val="18"/>
                <w:szCs w:val="18"/>
                <w:lang w:eastAsia="ja-JP" w:bidi="hi-IN"/>
              </w:rPr>
              <w:t>Performance difference between 39GHz and 47 GHz scenarios, dB</w:t>
            </w:r>
          </w:p>
        </w:tc>
        <w:tc>
          <w:tcPr>
            <w:tcW w:w="2268" w:type="dxa"/>
            <w:shd w:val="clear" w:color="auto" w:fill="B4C6E7"/>
            <w:vAlign w:val="center"/>
          </w:tcPr>
          <w:p w14:paraId="127BE572" w14:textId="77777777" w:rsidR="00071B8B" w:rsidRPr="00317133" w:rsidRDefault="00071B8B" w:rsidP="00D252D9">
            <w:pPr>
              <w:jc w:val="center"/>
              <w:rPr>
                <w:b/>
                <w:bCs/>
                <w:sz w:val="18"/>
                <w:szCs w:val="18"/>
                <w:lang w:eastAsia="ja-JP" w:bidi="hi-IN"/>
              </w:rPr>
            </w:pPr>
            <w:r w:rsidRPr="00317133">
              <w:rPr>
                <w:b/>
                <w:bCs/>
                <w:sz w:val="18"/>
                <w:szCs w:val="18"/>
                <w:lang w:eastAsia="ja-JP" w:bidi="hi-IN"/>
              </w:rPr>
              <w:t>1.4</w:t>
            </w:r>
          </w:p>
        </w:tc>
        <w:tc>
          <w:tcPr>
            <w:tcW w:w="2211" w:type="dxa"/>
            <w:shd w:val="clear" w:color="auto" w:fill="B4C6E7"/>
            <w:vAlign w:val="center"/>
          </w:tcPr>
          <w:p w14:paraId="361E1444" w14:textId="77777777" w:rsidR="00071B8B" w:rsidRPr="00317133" w:rsidRDefault="00071B8B" w:rsidP="00D252D9">
            <w:pPr>
              <w:jc w:val="center"/>
              <w:rPr>
                <w:b/>
                <w:bCs/>
                <w:sz w:val="18"/>
                <w:szCs w:val="18"/>
                <w:lang w:eastAsia="ja-JP" w:bidi="hi-IN"/>
              </w:rPr>
            </w:pPr>
            <w:r w:rsidRPr="00317133">
              <w:rPr>
                <w:b/>
                <w:bCs/>
                <w:sz w:val="18"/>
                <w:szCs w:val="18"/>
                <w:lang w:eastAsia="ja-JP" w:bidi="hi-IN"/>
              </w:rPr>
              <w:t>0.6</w:t>
            </w:r>
          </w:p>
        </w:tc>
        <w:tc>
          <w:tcPr>
            <w:tcW w:w="2211" w:type="dxa"/>
            <w:shd w:val="clear" w:color="auto" w:fill="B4C6E7"/>
            <w:vAlign w:val="center"/>
          </w:tcPr>
          <w:p w14:paraId="3AFC43FA" w14:textId="77777777" w:rsidR="00071B8B" w:rsidRPr="00317133" w:rsidRDefault="00071B8B" w:rsidP="00D252D9">
            <w:pPr>
              <w:jc w:val="center"/>
              <w:rPr>
                <w:b/>
                <w:bCs/>
                <w:sz w:val="18"/>
                <w:szCs w:val="18"/>
                <w:lang w:eastAsia="ja-JP" w:bidi="hi-IN"/>
              </w:rPr>
            </w:pPr>
            <w:r w:rsidRPr="00317133">
              <w:rPr>
                <w:b/>
                <w:bCs/>
                <w:sz w:val="18"/>
                <w:szCs w:val="18"/>
                <w:lang w:eastAsia="ja-JP" w:bidi="hi-IN"/>
              </w:rPr>
              <w:t>0.7</w:t>
            </w:r>
          </w:p>
        </w:tc>
      </w:tr>
    </w:tbl>
    <w:p w14:paraId="7A34B64C" w14:textId="53427E84" w:rsidR="00071B8B" w:rsidRDefault="00071B8B" w:rsidP="00071B8B"/>
    <w:p w14:paraId="785A5DB9" w14:textId="1355C62B" w:rsidR="00972A2F" w:rsidRDefault="00972A2F" w:rsidP="00972A2F">
      <w:pPr>
        <w:rPr>
          <w:i/>
          <w:lang w:val="en-US" w:eastAsia="ja-JP" w:bidi="hi-IN"/>
        </w:rPr>
      </w:pPr>
      <w:r w:rsidRPr="00397312">
        <w:rPr>
          <w:b/>
          <w:lang w:val="en-US" w:eastAsia="ja-JP" w:bidi="hi-IN"/>
        </w:rPr>
        <w:t>Observation #1:</w:t>
      </w:r>
      <w:r w:rsidRPr="00397312">
        <w:rPr>
          <w:lang w:val="en-US" w:eastAsia="ja-JP" w:bidi="hi-IN"/>
        </w:rPr>
        <w:t xml:space="preserve"> </w:t>
      </w:r>
      <w:r w:rsidR="00BC61C6">
        <w:rPr>
          <w:i/>
          <w:lang w:val="en-US" w:eastAsia="ja-JP" w:bidi="hi-IN"/>
        </w:rPr>
        <w:t xml:space="preserve">There is a not a negligible performance difference </w:t>
      </w:r>
      <w:r w:rsidR="001E1AAF">
        <w:rPr>
          <w:i/>
          <w:lang w:val="en-US" w:eastAsia="ja-JP" w:bidi="hi-IN"/>
        </w:rPr>
        <w:t>between scenarios with 39GHz and 47 GHz carrier frequency for the considered test cases:</w:t>
      </w:r>
    </w:p>
    <w:p w14:paraId="5CA01545" w14:textId="48B452A6" w:rsidR="001E1AAF" w:rsidRPr="00230333" w:rsidRDefault="001E1AAF" w:rsidP="001E1AAF">
      <w:pPr>
        <w:pStyle w:val="ListParagraph"/>
        <w:numPr>
          <w:ilvl w:val="0"/>
          <w:numId w:val="26"/>
        </w:numPr>
        <w:rPr>
          <w:rFonts w:ascii="Times New Roman" w:hAnsi="Times New Roman"/>
          <w:i/>
          <w:sz w:val="20"/>
          <w:szCs w:val="20"/>
          <w:lang w:eastAsia="ja-JP" w:bidi="hi-IN"/>
        </w:rPr>
      </w:pPr>
      <w:r w:rsidRPr="00230333">
        <w:rPr>
          <w:rFonts w:ascii="Times New Roman" w:hAnsi="Times New Roman"/>
          <w:i/>
          <w:sz w:val="20"/>
          <w:szCs w:val="20"/>
          <w:lang w:eastAsia="ja-JP" w:bidi="hi-IN"/>
        </w:rPr>
        <w:t xml:space="preserve">1.4 dB difference is observed for </w:t>
      </w:r>
      <w:r w:rsidR="00DD1333" w:rsidRPr="00230333">
        <w:rPr>
          <w:rFonts w:ascii="Times New Roman" w:hAnsi="Times New Roman"/>
          <w:i/>
          <w:sz w:val="20"/>
          <w:szCs w:val="20"/>
          <w:lang w:eastAsia="ja-JP" w:bidi="hi-IN"/>
        </w:rPr>
        <w:t>TS 38.101-4 Table 7.2.2.2.1-3 Test 1-4</w:t>
      </w:r>
    </w:p>
    <w:p w14:paraId="45F1AC2C" w14:textId="24D1F908" w:rsidR="00DD1333" w:rsidRPr="00230333" w:rsidRDefault="00DD1333" w:rsidP="00B54C4F">
      <w:pPr>
        <w:pStyle w:val="ListParagraph"/>
        <w:numPr>
          <w:ilvl w:val="0"/>
          <w:numId w:val="26"/>
        </w:numPr>
        <w:rPr>
          <w:rFonts w:ascii="Times New Roman" w:hAnsi="Times New Roman"/>
          <w:i/>
          <w:sz w:val="20"/>
          <w:szCs w:val="20"/>
          <w:lang w:eastAsia="ja-JP" w:bidi="hi-IN"/>
        </w:rPr>
      </w:pPr>
      <w:r w:rsidRPr="00230333">
        <w:rPr>
          <w:rFonts w:ascii="Times New Roman" w:hAnsi="Times New Roman"/>
          <w:i/>
          <w:sz w:val="20"/>
          <w:szCs w:val="20"/>
          <w:lang w:eastAsia="ja-JP" w:bidi="hi-IN"/>
        </w:rPr>
        <w:t>0.6 dB difference is observed for TS</w:t>
      </w:r>
      <w:r w:rsidR="00B61897">
        <w:rPr>
          <w:rFonts w:ascii="Times New Roman" w:hAnsi="Times New Roman"/>
          <w:i/>
          <w:sz w:val="20"/>
          <w:szCs w:val="20"/>
          <w:lang w:eastAsia="ja-JP" w:bidi="hi-IN"/>
        </w:rPr>
        <w:t xml:space="preserve"> </w:t>
      </w:r>
      <w:r w:rsidRPr="00230333">
        <w:rPr>
          <w:rFonts w:ascii="Times New Roman" w:hAnsi="Times New Roman"/>
          <w:i/>
          <w:sz w:val="20"/>
          <w:szCs w:val="20"/>
          <w:lang w:eastAsia="ja-JP" w:bidi="hi-IN"/>
        </w:rPr>
        <w:t>38.101-1 Table 7.2.2.2.1-4 Test 2-6</w:t>
      </w:r>
    </w:p>
    <w:p w14:paraId="0130F820" w14:textId="52BC81F2" w:rsidR="00071B8B" w:rsidRPr="00230333" w:rsidRDefault="00230333" w:rsidP="00D55057">
      <w:pPr>
        <w:pStyle w:val="ListParagraph"/>
        <w:numPr>
          <w:ilvl w:val="0"/>
          <w:numId w:val="26"/>
        </w:numPr>
        <w:rPr>
          <w:rFonts w:ascii="Times New Roman" w:hAnsi="Times New Roman"/>
          <w:sz w:val="20"/>
          <w:szCs w:val="20"/>
        </w:rPr>
      </w:pPr>
      <w:r w:rsidRPr="00230333">
        <w:rPr>
          <w:rFonts w:ascii="Times New Roman" w:hAnsi="Times New Roman"/>
          <w:i/>
          <w:sz w:val="20"/>
          <w:szCs w:val="20"/>
          <w:lang w:eastAsia="ja-JP" w:bidi="hi-IN"/>
        </w:rPr>
        <w:t>0.7</w:t>
      </w:r>
      <w:r w:rsidR="00DD1333" w:rsidRPr="00230333">
        <w:rPr>
          <w:rFonts w:ascii="Times New Roman" w:hAnsi="Times New Roman"/>
          <w:i/>
          <w:sz w:val="20"/>
          <w:szCs w:val="20"/>
          <w:lang w:eastAsia="ja-JP" w:bidi="hi-IN"/>
        </w:rPr>
        <w:t xml:space="preserve"> dB difference is observed for </w:t>
      </w:r>
      <w:r w:rsidRPr="00230333">
        <w:rPr>
          <w:rFonts w:ascii="Times New Roman" w:hAnsi="Times New Roman"/>
          <w:i/>
          <w:sz w:val="20"/>
          <w:szCs w:val="20"/>
          <w:lang w:eastAsia="ja-JP" w:bidi="hi-IN"/>
        </w:rPr>
        <w:t>TS</w:t>
      </w:r>
      <w:r w:rsidR="00B61897">
        <w:rPr>
          <w:rFonts w:ascii="Times New Roman" w:hAnsi="Times New Roman"/>
          <w:i/>
          <w:sz w:val="20"/>
          <w:szCs w:val="20"/>
          <w:lang w:eastAsia="ja-JP" w:bidi="hi-IN"/>
        </w:rPr>
        <w:t xml:space="preserve"> </w:t>
      </w:r>
      <w:r w:rsidRPr="00230333">
        <w:rPr>
          <w:rFonts w:ascii="Times New Roman" w:hAnsi="Times New Roman"/>
          <w:i/>
          <w:sz w:val="20"/>
          <w:szCs w:val="20"/>
          <w:lang w:eastAsia="ja-JP" w:bidi="hi-IN"/>
        </w:rPr>
        <w:t>38.101-4 Table 7.2.2.2.1-5 Test 3-1</w:t>
      </w:r>
    </w:p>
    <w:p w14:paraId="17BE860D" w14:textId="30584376" w:rsidR="00230333" w:rsidRPr="00B61897" w:rsidRDefault="00230333" w:rsidP="00230333">
      <w:pPr>
        <w:rPr>
          <w:lang w:val="en-US"/>
        </w:rPr>
      </w:pPr>
      <w:r>
        <w:t xml:space="preserve">Additional 1 dB margin was proposed for Rank 2 64QAM test cases to extend </w:t>
      </w:r>
      <w:r w:rsidR="005253C6">
        <w:t>applicable carrier frequency range to 47GHz bands. It will be also enough to requirements with enhanced receiver type 1. Same time based on obtained results not less than 1.</w:t>
      </w:r>
      <w:r w:rsidR="00131723">
        <w:t xml:space="preserve">4 dB margin is needed for 256QAM requirements. </w:t>
      </w:r>
      <w:r w:rsidR="00B61897">
        <w:rPr>
          <w:lang w:val="en-US"/>
        </w:rPr>
        <w:t xml:space="preserve">For higher reliability we suggest considering at least 1.5 dB additional margin for this test case. </w:t>
      </w:r>
    </w:p>
    <w:p w14:paraId="1141E336" w14:textId="09BA70EE" w:rsidR="003971EF" w:rsidRPr="003041F5" w:rsidRDefault="003971EF" w:rsidP="003971EF">
      <w:pPr>
        <w:pStyle w:val="Proposal1"/>
      </w:pPr>
      <w:r w:rsidRPr="003850FA">
        <w:t>Proposal #</w:t>
      </w:r>
      <w:r>
        <w:t>1</w:t>
      </w:r>
      <w:r w:rsidRPr="003850FA">
        <w:t xml:space="preserve">: </w:t>
      </w:r>
      <w:r w:rsidRPr="003850FA">
        <w:tab/>
      </w:r>
      <w:r w:rsidRPr="003041F5">
        <w:t xml:space="preserve">Consider </w:t>
      </w:r>
      <w:r w:rsidR="00B61897" w:rsidRPr="003041F5">
        <w:t xml:space="preserve">1 dB additional margin for TS 38.101-4 Table 7.2.2.2.1-4 Test 2-6 and </w:t>
      </w:r>
      <w:r w:rsidR="00B61897" w:rsidRPr="003041F5">
        <w:rPr>
          <w:lang w:eastAsia="ja-JP" w:bidi="hi-IN"/>
        </w:rPr>
        <w:t>TS 38.101-4 Table 7.2.2.2.1-5 Test 3-1</w:t>
      </w:r>
      <w:r w:rsidR="003041F5" w:rsidRPr="003041F5">
        <w:rPr>
          <w:lang w:eastAsia="ja-JP" w:bidi="hi-IN"/>
        </w:rPr>
        <w:t xml:space="preserve"> to extend applicable carrier frequency </w:t>
      </w:r>
      <w:r w:rsidR="00456666">
        <w:rPr>
          <w:lang w:eastAsia="ja-JP" w:bidi="hi-IN"/>
        </w:rPr>
        <w:t>range for</w:t>
      </w:r>
      <w:r w:rsidR="003041F5" w:rsidRPr="003041F5">
        <w:rPr>
          <w:lang w:eastAsia="ja-JP" w:bidi="hi-IN"/>
        </w:rPr>
        <w:t xml:space="preserve"> 47GHz bands</w:t>
      </w:r>
      <w:r w:rsidRPr="003041F5">
        <w:t xml:space="preserve">. </w:t>
      </w:r>
    </w:p>
    <w:p w14:paraId="154F750D" w14:textId="417C2888" w:rsidR="003041F5" w:rsidRPr="003041F5" w:rsidRDefault="003041F5" w:rsidP="003041F5">
      <w:pPr>
        <w:pStyle w:val="Proposal1"/>
      </w:pPr>
      <w:r w:rsidRPr="006D1A8F">
        <w:t xml:space="preserve">Proposal #2: </w:t>
      </w:r>
      <w:r w:rsidRPr="006D1A8F">
        <w:tab/>
        <w:t xml:space="preserve">Consider 1.5 dB additional margin for TS 38.101-4 Table 7.2.2.2.1-3 Test 1-4 </w:t>
      </w:r>
      <w:r w:rsidRPr="006D1A8F">
        <w:rPr>
          <w:lang w:eastAsia="ja-JP" w:bidi="hi-IN"/>
        </w:rPr>
        <w:t xml:space="preserve">to extend applicable carrier frequency </w:t>
      </w:r>
      <w:r w:rsidR="00456666" w:rsidRPr="006D1A8F">
        <w:rPr>
          <w:lang w:eastAsia="ja-JP" w:bidi="hi-IN"/>
        </w:rPr>
        <w:t xml:space="preserve">range </w:t>
      </w:r>
      <w:r w:rsidRPr="006D1A8F">
        <w:rPr>
          <w:lang w:eastAsia="ja-JP" w:bidi="hi-IN"/>
        </w:rPr>
        <w:t>for 47GHz bands</w:t>
      </w:r>
      <w:r w:rsidRPr="006D1A8F">
        <w:t>.</w:t>
      </w:r>
      <w:r w:rsidRPr="003041F5">
        <w:t xml:space="preserve"> </w:t>
      </w:r>
    </w:p>
    <w:p w14:paraId="194ABFA5" w14:textId="77777777" w:rsidR="000D4B18" w:rsidRPr="00146B4F" w:rsidRDefault="000D4B18" w:rsidP="00422531">
      <w:pPr>
        <w:pStyle w:val="Heading1"/>
      </w:pPr>
      <w:r w:rsidRPr="00146B4F">
        <w:t>Conclusion</w:t>
      </w:r>
    </w:p>
    <w:p w14:paraId="63A6E073" w14:textId="0B747EF8"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456666">
        <w:t xml:space="preserve">our view on demodulation performance requirements extension to </w:t>
      </w:r>
      <w:r w:rsidR="001B09B0">
        <w:t>47GHz frequency bands</w:t>
      </w:r>
      <w:r w:rsidR="007B2DDF">
        <w:t>.</w:t>
      </w:r>
      <w:r w:rsidR="001B09B0">
        <w:t xml:space="preserve"> In summary we made the following proposals:</w:t>
      </w:r>
    </w:p>
    <w:p w14:paraId="32F17C2F" w14:textId="77777777" w:rsidR="00FC549D" w:rsidRPr="003041F5" w:rsidRDefault="00FC549D" w:rsidP="00FC549D">
      <w:pPr>
        <w:pStyle w:val="Proposal1"/>
      </w:pPr>
      <w:r w:rsidRPr="003850FA">
        <w:t>Proposal #</w:t>
      </w:r>
      <w:r>
        <w:t>1</w:t>
      </w:r>
      <w:r w:rsidRPr="003850FA">
        <w:t xml:space="preserve">: </w:t>
      </w:r>
      <w:r w:rsidRPr="003850FA">
        <w:tab/>
      </w:r>
      <w:r w:rsidRPr="003041F5">
        <w:t xml:space="preserve">Consider 1 dB additional margin for TS 38.101-4 Table 7.2.2.2.1-4 Test 2-6 and </w:t>
      </w:r>
      <w:r w:rsidRPr="003041F5">
        <w:rPr>
          <w:lang w:eastAsia="ja-JP" w:bidi="hi-IN"/>
        </w:rPr>
        <w:t xml:space="preserve">TS 38.101-4 Table 7.2.2.2.1-5 Test 3-1 to extend applicable carrier frequency </w:t>
      </w:r>
      <w:r>
        <w:rPr>
          <w:lang w:eastAsia="ja-JP" w:bidi="hi-IN"/>
        </w:rPr>
        <w:t>range for</w:t>
      </w:r>
      <w:r w:rsidRPr="003041F5">
        <w:rPr>
          <w:lang w:eastAsia="ja-JP" w:bidi="hi-IN"/>
        </w:rPr>
        <w:t xml:space="preserve"> 47GHz bands</w:t>
      </w:r>
      <w:r w:rsidRPr="003041F5">
        <w:t xml:space="preserve">. </w:t>
      </w:r>
    </w:p>
    <w:p w14:paraId="7535F63B" w14:textId="77777777" w:rsidR="00FC549D" w:rsidRPr="003041F5" w:rsidRDefault="00FC549D" w:rsidP="00FC549D">
      <w:pPr>
        <w:pStyle w:val="Proposal1"/>
      </w:pPr>
      <w:r w:rsidRPr="006D1A8F">
        <w:t xml:space="preserve">Proposal #2: </w:t>
      </w:r>
      <w:r w:rsidRPr="006D1A8F">
        <w:tab/>
        <w:t xml:space="preserve">Consider 1.5 dB additional margin for TS 38.101-4 Table 7.2.2.2.1-3 Test 1-4 </w:t>
      </w:r>
      <w:r w:rsidRPr="006D1A8F">
        <w:rPr>
          <w:lang w:eastAsia="ja-JP" w:bidi="hi-IN"/>
        </w:rPr>
        <w:t>to extend applicable carrier frequency range for 47GHz bands</w:t>
      </w:r>
      <w:r w:rsidRPr="006D1A8F">
        <w:t>.</w:t>
      </w:r>
      <w:r w:rsidRPr="003041F5">
        <w:t xml:space="preserve"> </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293EF115" w14:textId="7BAC4967" w:rsidR="002C2CF2" w:rsidRPr="00E73C19" w:rsidRDefault="00F3119F" w:rsidP="00C57BB2">
      <w:pPr>
        <w:widowControl w:val="0"/>
        <w:numPr>
          <w:ilvl w:val="0"/>
          <w:numId w:val="15"/>
        </w:numPr>
        <w:jc w:val="left"/>
        <w:textAlignment w:val="auto"/>
      </w:pPr>
      <w:r w:rsidRPr="00F3119F">
        <w:t>R4-210609</w:t>
      </w:r>
      <w:r w:rsidR="000C5124">
        <w:t>1</w:t>
      </w:r>
      <w:r w:rsidRPr="00F3119F">
        <w:t xml:space="preserve"> </w:t>
      </w:r>
      <w:r w:rsidR="008874E3">
        <w:t>“</w:t>
      </w:r>
      <w:r w:rsidR="000C5124" w:rsidRPr="000C5124">
        <w:t>Way forward on UE/BS demodulation on NR 47GHz band</w:t>
      </w:r>
      <w:r w:rsidR="008874E3">
        <w:t xml:space="preserve">”, </w:t>
      </w:r>
      <w:r w:rsidR="00A0313B">
        <w:t xml:space="preserve">Ericsson, </w:t>
      </w:r>
      <w:r w:rsidR="008874E3">
        <w:t>RAN4 #9</w:t>
      </w:r>
      <w:r>
        <w:t>8-bis</w:t>
      </w:r>
      <w:r w:rsidR="00A12F7E">
        <w:t>-</w:t>
      </w:r>
      <w:r w:rsidR="00A0313B">
        <w:t>e</w:t>
      </w:r>
      <w:r w:rsidR="008874E3">
        <w:t xml:space="preserve">, </w:t>
      </w:r>
      <w:r>
        <w:t>April</w:t>
      </w:r>
      <w:r w:rsidR="008874E3">
        <w:t xml:space="preserve"> 20</w:t>
      </w:r>
      <w:r w:rsidR="00A0313B">
        <w:t>2</w:t>
      </w:r>
      <w:r>
        <w:t>1</w:t>
      </w:r>
    </w:p>
    <w:sectPr w:rsidR="002C2CF2" w:rsidRPr="00E73C19"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8A2A2" w14:textId="77777777" w:rsidR="000B164C" w:rsidRDefault="000B164C">
      <w:r>
        <w:separator/>
      </w:r>
    </w:p>
  </w:endnote>
  <w:endnote w:type="continuationSeparator" w:id="0">
    <w:p w14:paraId="0F8D9E14" w14:textId="77777777" w:rsidR="000B164C" w:rsidRDefault="000B164C">
      <w:r>
        <w:continuationSeparator/>
      </w:r>
    </w:p>
  </w:endnote>
  <w:endnote w:type="continuationNotice" w:id="1">
    <w:p w14:paraId="6AC0FB73" w14:textId="77777777" w:rsidR="000B164C" w:rsidRDefault="000B16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EFBEE" w14:textId="77777777" w:rsidR="000B164C" w:rsidRDefault="000B164C">
      <w:r>
        <w:separator/>
      </w:r>
    </w:p>
  </w:footnote>
  <w:footnote w:type="continuationSeparator" w:id="0">
    <w:p w14:paraId="1EAAF7DB" w14:textId="77777777" w:rsidR="000B164C" w:rsidRDefault="000B164C">
      <w:r>
        <w:continuationSeparator/>
      </w:r>
    </w:p>
  </w:footnote>
  <w:footnote w:type="continuationNotice" w:id="1">
    <w:p w14:paraId="556782D9" w14:textId="77777777" w:rsidR="000B164C" w:rsidRDefault="000B16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2"/>
  </w:num>
  <w:num w:numId="4">
    <w:abstractNumId w:val="1"/>
  </w:num>
  <w:num w:numId="5">
    <w:abstractNumId w:val="21"/>
  </w:num>
  <w:num w:numId="6">
    <w:abstractNumId w:val="5"/>
  </w:num>
  <w:num w:numId="7">
    <w:abstractNumId w:val="20"/>
  </w:num>
  <w:num w:numId="8">
    <w:abstractNumId w:val="18"/>
  </w:num>
  <w:num w:numId="9">
    <w:abstractNumId w:val="6"/>
  </w:num>
  <w:num w:numId="10">
    <w:abstractNumId w:val="3"/>
  </w:num>
  <w:num w:numId="11">
    <w:abstractNumId w:val="13"/>
  </w:num>
  <w:num w:numId="12">
    <w:abstractNumId w:val="17"/>
  </w:num>
  <w:num w:numId="13">
    <w:abstractNumId w:val="8"/>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6"/>
  </w:num>
  <w:num w:numId="19">
    <w:abstractNumId w:val="10"/>
  </w:num>
  <w:num w:numId="20">
    <w:abstractNumId w:val="4"/>
  </w:num>
  <w:num w:numId="21">
    <w:abstractNumId w:val="15"/>
  </w:num>
  <w:num w:numId="22">
    <w:abstractNumId w:val="20"/>
  </w:num>
  <w:num w:numId="23">
    <w:abstractNumId w:val="20"/>
  </w:num>
  <w:num w:numId="24">
    <w:abstractNumId w:val="20"/>
  </w:num>
  <w:num w:numId="25">
    <w:abstractNumId w:val="20"/>
  </w:num>
  <w:num w:numId="2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8F1"/>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62"/>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B8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64C"/>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12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07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0C67"/>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2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708"/>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D2A"/>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DB"/>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9B0"/>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19A"/>
    <w:rsid w:val="001D0447"/>
    <w:rsid w:val="001D0578"/>
    <w:rsid w:val="001D0593"/>
    <w:rsid w:val="001D0C3F"/>
    <w:rsid w:val="001D1258"/>
    <w:rsid w:val="001D13B0"/>
    <w:rsid w:val="001D19F8"/>
    <w:rsid w:val="001D1CFF"/>
    <w:rsid w:val="001D2762"/>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AAF"/>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139"/>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333"/>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03D"/>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33E"/>
    <w:rsid w:val="00265701"/>
    <w:rsid w:val="00265C3B"/>
    <w:rsid w:val="00265E9A"/>
    <w:rsid w:val="00266210"/>
    <w:rsid w:val="00266427"/>
    <w:rsid w:val="00267026"/>
    <w:rsid w:val="0026716C"/>
    <w:rsid w:val="00267958"/>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FD"/>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4C"/>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B1D"/>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F5"/>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536"/>
    <w:rsid w:val="00316C58"/>
    <w:rsid w:val="00316E46"/>
    <w:rsid w:val="00317050"/>
    <w:rsid w:val="00317133"/>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AA7"/>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1EF"/>
    <w:rsid w:val="00397464"/>
    <w:rsid w:val="00397514"/>
    <w:rsid w:val="00397817"/>
    <w:rsid w:val="003978B8"/>
    <w:rsid w:val="00397B96"/>
    <w:rsid w:val="00397C89"/>
    <w:rsid w:val="00397DD1"/>
    <w:rsid w:val="003A0152"/>
    <w:rsid w:val="003A02E0"/>
    <w:rsid w:val="003A0311"/>
    <w:rsid w:val="003A0736"/>
    <w:rsid w:val="003A07F5"/>
    <w:rsid w:val="003A0C76"/>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C1"/>
    <w:rsid w:val="003D29DE"/>
    <w:rsid w:val="003D2A2B"/>
    <w:rsid w:val="003D2AFE"/>
    <w:rsid w:val="003D30C7"/>
    <w:rsid w:val="003D39A6"/>
    <w:rsid w:val="003D3E74"/>
    <w:rsid w:val="003D41AC"/>
    <w:rsid w:val="003D4330"/>
    <w:rsid w:val="003D4350"/>
    <w:rsid w:val="003D4409"/>
    <w:rsid w:val="003D49BA"/>
    <w:rsid w:val="003D4CA8"/>
    <w:rsid w:val="003D50AE"/>
    <w:rsid w:val="003D5176"/>
    <w:rsid w:val="003D52A8"/>
    <w:rsid w:val="003D5329"/>
    <w:rsid w:val="003D55AA"/>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871"/>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88B"/>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6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899"/>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BA2"/>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BDD"/>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3C6"/>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0F9"/>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A10"/>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64D"/>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9D"/>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557"/>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A8F"/>
    <w:rsid w:val="006D1F1A"/>
    <w:rsid w:val="006D21FF"/>
    <w:rsid w:val="006D2627"/>
    <w:rsid w:val="006D2B11"/>
    <w:rsid w:val="006D31AF"/>
    <w:rsid w:val="006D31DD"/>
    <w:rsid w:val="006D343D"/>
    <w:rsid w:val="006D3D66"/>
    <w:rsid w:val="006D3E35"/>
    <w:rsid w:val="006D409F"/>
    <w:rsid w:val="006D45AB"/>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722"/>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6DE9"/>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1EAB"/>
    <w:rsid w:val="00732321"/>
    <w:rsid w:val="00732842"/>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33D"/>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78D"/>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2D8"/>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6F7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4FF"/>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07D"/>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3FCF"/>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33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085"/>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2F"/>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1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57B3"/>
    <w:rsid w:val="009A60D8"/>
    <w:rsid w:val="009A6127"/>
    <w:rsid w:val="009A637B"/>
    <w:rsid w:val="009A6456"/>
    <w:rsid w:val="009A6513"/>
    <w:rsid w:val="009A6552"/>
    <w:rsid w:val="009A6725"/>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3A"/>
    <w:rsid w:val="009E2787"/>
    <w:rsid w:val="009E2F97"/>
    <w:rsid w:val="009E3235"/>
    <w:rsid w:val="009E3601"/>
    <w:rsid w:val="009E3790"/>
    <w:rsid w:val="009E457F"/>
    <w:rsid w:val="009E4E3A"/>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6F1"/>
    <w:rsid w:val="00A0780A"/>
    <w:rsid w:val="00A07B16"/>
    <w:rsid w:val="00A07D0F"/>
    <w:rsid w:val="00A07E9C"/>
    <w:rsid w:val="00A07EA6"/>
    <w:rsid w:val="00A105DB"/>
    <w:rsid w:val="00A10608"/>
    <w:rsid w:val="00A106FE"/>
    <w:rsid w:val="00A10947"/>
    <w:rsid w:val="00A10B48"/>
    <w:rsid w:val="00A10B7A"/>
    <w:rsid w:val="00A10C9E"/>
    <w:rsid w:val="00A11170"/>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0D"/>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41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1D63"/>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24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D02"/>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7A8"/>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897"/>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1AC"/>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6F"/>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1C6"/>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303"/>
    <w:rsid w:val="00BD47B4"/>
    <w:rsid w:val="00BD49BA"/>
    <w:rsid w:val="00BD4C3D"/>
    <w:rsid w:val="00BD5217"/>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11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22"/>
    <w:rsid w:val="00C80547"/>
    <w:rsid w:val="00C80FD1"/>
    <w:rsid w:val="00C8198E"/>
    <w:rsid w:val="00C81B30"/>
    <w:rsid w:val="00C82387"/>
    <w:rsid w:val="00C82A08"/>
    <w:rsid w:val="00C83E22"/>
    <w:rsid w:val="00C85253"/>
    <w:rsid w:val="00C852DE"/>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66"/>
    <w:rsid w:val="00C92C2A"/>
    <w:rsid w:val="00C92FE9"/>
    <w:rsid w:val="00C9318C"/>
    <w:rsid w:val="00C93297"/>
    <w:rsid w:val="00C93B27"/>
    <w:rsid w:val="00C93D37"/>
    <w:rsid w:val="00C93EEC"/>
    <w:rsid w:val="00C94508"/>
    <w:rsid w:val="00C945A6"/>
    <w:rsid w:val="00C945EC"/>
    <w:rsid w:val="00C94C81"/>
    <w:rsid w:val="00C94E45"/>
    <w:rsid w:val="00C94ECC"/>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228"/>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036"/>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664"/>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333"/>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07"/>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C4B"/>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67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56E"/>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128"/>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19F"/>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A7B"/>
    <w:rsid w:val="00F40BB4"/>
    <w:rsid w:val="00F4125D"/>
    <w:rsid w:val="00F417B8"/>
    <w:rsid w:val="00F4262F"/>
    <w:rsid w:val="00F42910"/>
    <w:rsid w:val="00F42A4D"/>
    <w:rsid w:val="00F42BEE"/>
    <w:rsid w:val="00F42C2B"/>
    <w:rsid w:val="00F43686"/>
    <w:rsid w:val="00F439C5"/>
    <w:rsid w:val="00F43AF6"/>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4B1"/>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84D"/>
    <w:rsid w:val="00F933F3"/>
    <w:rsid w:val="00F9344F"/>
    <w:rsid w:val="00F9383C"/>
    <w:rsid w:val="00F93A3D"/>
    <w:rsid w:val="00F93B75"/>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8F"/>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9D"/>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5F1"/>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roposal1">
    <w:name w:val="Proposal1"/>
    <w:basedOn w:val="Normal"/>
    <w:link w:val="Proposal1Char"/>
    <w:qFormat/>
    <w:rsid w:val="003971EF"/>
    <w:pPr>
      <w:tabs>
        <w:tab w:val="left" w:pos="1276"/>
      </w:tabs>
      <w:ind w:left="1276" w:hanging="1276"/>
    </w:pPr>
    <w:rPr>
      <w:b/>
    </w:rPr>
  </w:style>
  <w:style w:type="character" w:customStyle="1" w:styleId="Proposal1Char">
    <w:name w:val="Proposal1 Char"/>
    <w:link w:val="Proposal1"/>
    <w:rsid w:val="003971E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customXml/itemProps2.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customXml/itemProps3.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5.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2020-02-14T16:57:00Z</cp:lastPrinted>
  <dcterms:created xsi:type="dcterms:W3CDTF">2021-05-11T21:29:00Z</dcterms:created>
  <dcterms:modified xsi:type="dcterms:W3CDTF">2021-05-11T21:29:00Z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